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0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6"/>
        <w:gridCol w:w="4954"/>
      </w:tblGrid>
      <w:tr w:rsidR="00C23DA1">
        <w:tc>
          <w:tcPr>
            <w:tcW w:w="96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C23DA1" w:rsidRDefault="00C23DA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954"/>
            </w:tblGrid>
            <w:tr w:rsidR="00C23DA1">
              <w:tc>
                <w:tcPr>
                  <w:tcW w:w="4954" w:type="dxa"/>
                  <w:shd w:val="clear" w:color="auto" w:fill="auto"/>
                  <w:tcMar>
                    <w:top w:w="0" w:type="dxa"/>
                    <w:left w:w="0" w:type="dxa"/>
                    <w:bottom w:w="150" w:type="dxa"/>
                    <w:right w:w="0" w:type="dxa"/>
                  </w:tcMar>
                </w:tcPr>
                <w:p w:rsidR="00C23DA1" w:rsidRDefault="008F5375">
                  <w:pPr>
                    <w:pStyle w:val="Standard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:rsidR="00C23DA1" w:rsidRDefault="008F5375">
                  <w:pPr>
                    <w:pStyle w:val="Standard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C23DA1" w:rsidRDefault="008F5375">
                  <w:pPr>
                    <w:pStyle w:val="Standard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C23DA1" w:rsidRDefault="008F5375">
                  <w:pPr>
                    <w:pStyle w:val="Standard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C23DA1" w:rsidRDefault="008F5375">
                  <w:pPr>
                    <w:pStyle w:val="Standard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</w:tc>
            </w:tr>
          </w:tbl>
          <w:p w:rsidR="00C23DA1" w:rsidRDefault="00C23D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3DA1" w:rsidRDefault="00C23DA1">
      <w:pPr>
        <w:rPr>
          <w:rFonts w:ascii="Times New Roman" w:hAnsi="Times New Roman"/>
          <w:vanish/>
          <w:sz w:val="28"/>
          <w:szCs w:val="28"/>
        </w:rPr>
      </w:pPr>
    </w:p>
    <w:tbl>
      <w:tblPr>
        <w:tblW w:w="14570" w:type="dxa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70"/>
      </w:tblGrid>
      <w:tr w:rsidR="00C23DA1">
        <w:tc>
          <w:tcPr>
            <w:tcW w:w="14570" w:type="dxa"/>
            <w:shd w:val="clear" w:color="auto" w:fill="auto"/>
            <w:tcMar>
              <w:top w:w="225" w:type="dxa"/>
              <w:left w:w="0" w:type="dxa"/>
              <w:bottom w:w="225" w:type="dxa"/>
              <w:right w:w="91" w:type="dxa"/>
            </w:tcMar>
          </w:tcPr>
          <w:p w:rsidR="00C23DA1" w:rsidRDefault="008F5375">
            <w:pPr>
              <w:pStyle w:val="Standard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Источники финансирования дефицита бюджета</w:t>
            </w:r>
          </w:p>
          <w:p w:rsidR="00C23DA1" w:rsidRDefault="008F5375">
            <w:pPr>
              <w:pStyle w:val="Standard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Республики Башкортостан на 2023 год и на плановый период 2024 и 2025 годов</w:t>
            </w:r>
          </w:p>
        </w:tc>
      </w:tr>
    </w:tbl>
    <w:p w:rsidR="00C23DA1" w:rsidRDefault="00C23DA1">
      <w:pPr>
        <w:rPr>
          <w:rFonts w:ascii="Times New Roman" w:hAnsi="Times New Roman"/>
          <w:vanish/>
          <w:sz w:val="28"/>
          <w:szCs w:val="28"/>
        </w:rPr>
      </w:pPr>
    </w:p>
    <w:tbl>
      <w:tblPr>
        <w:tblW w:w="14664" w:type="dxa"/>
        <w:tblInd w:w="-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64"/>
      </w:tblGrid>
      <w:tr w:rsidR="00C23DA1">
        <w:tc>
          <w:tcPr>
            <w:tcW w:w="14664" w:type="dxa"/>
            <w:shd w:val="clear" w:color="auto" w:fill="auto"/>
            <w:tcMar>
              <w:top w:w="0" w:type="dxa"/>
              <w:left w:w="0" w:type="dxa"/>
              <w:bottom w:w="0" w:type="dxa"/>
              <w:right w:w="91" w:type="dxa"/>
            </w:tcMar>
          </w:tcPr>
          <w:p w:rsidR="00C23DA1" w:rsidRDefault="008F5375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(в рублях)</w:t>
            </w:r>
          </w:p>
        </w:tc>
      </w:tr>
      <w:tr w:rsidR="00C23DA1">
        <w:tc>
          <w:tcPr>
            <w:tcW w:w="14664" w:type="dxa"/>
            <w:shd w:val="clear" w:color="auto" w:fill="auto"/>
            <w:tcMar>
              <w:top w:w="0" w:type="dxa"/>
              <w:left w:w="0" w:type="dxa"/>
              <w:bottom w:w="0" w:type="dxa"/>
              <w:right w:w="91" w:type="dxa"/>
            </w:tcMar>
          </w:tcPr>
          <w:tbl>
            <w:tblPr>
              <w:tblW w:w="14552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050"/>
              <w:gridCol w:w="3753"/>
              <w:gridCol w:w="2491"/>
              <w:gridCol w:w="2491"/>
              <w:gridCol w:w="2767"/>
            </w:tblGrid>
            <w:tr w:rsidR="00C23DA1" w:rsidTr="00201335">
              <w:trPr>
                <w:trHeight w:val="374"/>
              </w:trPr>
              <w:tc>
                <w:tcPr>
                  <w:tcW w:w="30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23DA1" w:rsidRDefault="008F5375">
                  <w:pPr>
                    <w:pStyle w:val="Standard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Код группы, подгруппы, статьи</w:t>
                  </w:r>
                </w:p>
                <w:p w:rsidR="00C23DA1" w:rsidRDefault="008F5375">
                  <w:pPr>
                    <w:pStyle w:val="Standard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и вида источников финансирования дефицита бюджета</w:t>
                  </w:r>
                </w:p>
              </w:tc>
              <w:tc>
                <w:tcPr>
                  <w:tcW w:w="375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23DA1" w:rsidRDefault="008F5375">
                  <w:pPr>
                    <w:pStyle w:val="Standard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  <w:tc>
                <w:tcPr>
                  <w:tcW w:w="774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23DA1" w:rsidRDefault="008F5375">
                  <w:pPr>
                    <w:pStyle w:val="Standard"/>
                    <w:jc w:val="center"/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  <w:tr w:rsidR="00C23DA1" w:rsidTr="00201335">
              <w:trPr>
                <w:trHeight w:val="374"/>
              </w:trPr>
              <w:tc>
                <w:tcPr>
                  <w:tcW w:w="3050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23DA1" w:rsidRDefault="00C23DA1">
                  <w:pPr>
                    <w:pStyle w:val="Standard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3753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23DA1" w:rsidRDefault="00C23DA1">
                  <w:pPr>
                    <w:pStyle w:val="Standard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249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23DA1" w:rsidRDefault="008F5375">
                  <w:pPr>
                    <w:pStyle w:val="Standard"/>
                    <w:jc w:val="center"/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  <w:tc>
                <w:tcPr>
                  <w:tcW w:w="2491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23DA1" w:rsidRDefault="008F5375">
                  <w:pPr>
                    <w:pStyle w:val="Standard"/>
                    <w:jc w:val="center"/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  <w:tc>
                <w:tcPr>
                  <w:tcW w:w="2767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23DA1" w:rsidRDefault="008F5375">
                  <w:pPr>
                    <w:pStyle w:val="Standard"/>
                    <w:jc w:val="center"/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C23DA1" w:rsidRDefault="00C23DA1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3DA1">
        <w:tc>
          <w:tcPr>
            <w:tcW w:w="14664" w:type="dxa"/>
            <w:shd w:val="clear" w:color="auto" w:fill="auto"/>
            <w:tcMar>
              <w:top w:w="0" w:type="dxa"/>
              <w:left w:w="0" w:type="dxa"/>
              <w:bottom w:w="0" w:type="dxa"/>
              <w:right w:w="91" w:type="dxa"/>
            </w:tcMar>
          </w:tcPr>
          <w:p w:rsidR="00C23DA1" w:rsidRDefault="00C23DA1">
            <w:pPr>
              <w:pStyle w:val="Standard"/>
              <w:jc w:val="right"/>
              <w:rPr>
                <w:rFonts w:ascii="Times New Roman" w:hAnsi="Times New Roman"/>
                <w:color w:val="000000"/>
                <w:sz w:val="2"/>
                <w:szCs w:val="2"/>
              </w:rPr>
            </w:pPr>
          </w:p>
        </w:tc>
      </w:tr>
    </w:tbl>
    <w:p w:rsidR="00C23DA1" w:rsidRDefault="00C23DA1">
      <w:pPr>
        <w:rPr>
          <w:rFonts w:ascii="Times New Roman" w:hAnsi="Times New Roman"/>
          <w:vanish/>
          <w:sz w:val="28"/>
          <w:szCs w:val="28"/>
        </w:rPr>
      </w:pPr>
    </w:p>
    <w:tbl>
      <w:tblPr>
        <w:tblW w:w="14545" w:type="dxa"/>
        <w:tblInd w:w="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2"/>
        <w:gridCol w:w="3751"/>
        <w:gridCol w:w="2492"/>
        <w:gridCol w:w="2477"/>
        <w:gridCol w:w="2773"/>
      </w:tblGrid>
      <w:tr w:rsidR="00C23DA1" w:rsidTr="00201335">
        <w:trPr>
          <w:tblHeader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  <w:vAlign w:val="center"/>
          </w:tcPr>
          <w:tbl>
            <w:tblPr>
              <w:tblW w:w="297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977"/>
            </w:tblGrid>
            <w:tr w:rsidR="00C23DA1">
              <w:tc>
                <w:tcPr>
                  <w:tcW w:w="297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DA1" w:rsidRDefault="008F5375">
                  <w:pPr>
                    <w:pStyle w:val="Standard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bookmarkStart w:id="0" w:name="__bookmark_1"/>
                  <w:bookmarkEnd w:id="0"/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C23DA1" w:rsidRDefault="00C23D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  <w:vAlign w:val="center"/>
          </w:tcPr>
          <w:tbl>
            <w:tblPr>
              <w:tblW w:w="3652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52"/>
            </w:tblGrid>
            <w:tr w:rsidR="00C23DA1">
              <w:tc>
                <w:tcPr>
                  <w:tcW w:w="365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DA1" w:rsidRDefault="008F5375">
                  <w:pPr>
                    <w:pStyle w:val="Standard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2</w:t>
                  </w:r>
                </w:p>
              </w:tc>
            </w:tr>
          </w:tbl>
          <w:p w:rsidR="00C23DA1" w:rsidRDefault="00C23D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  <w:vAlign w:val="center"/>
          </w:tcPr>
          <w:tbl>
            <w:tblPr>
              <w:tblW w:w="24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0"/>
            </w:tblGrid>
            <w:tr w:rsidR="00C23DA1">
              <w:tc>
                <w:tcPr>
                  <w:tcW w:w="24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DA1" w:rsidRDefault="008F5375">
                  <w:pPr>
                    <w:pStyle w:val="Standard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C23DA1" w:rsidRDefault="00C23D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  <w:vAlign w:val="center"/>
          </w:tcPr>
          <w:tbl>
            <w:tblPr>
              <w:tblW w:w="24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0"/>
            </w:tblGrid>
            <w:tr w:rsidR="00C23DA1">
              <w:tc>
                <w:tcPr>
                  <w:tcW w:w="24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DA1" w:rsidRDefault="008F5375">
                  <w:pPr>
                    <w:pStyle w:val="Standard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C23DA1" w:rsidRDefault="00C23D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  <w:vAlign w:val="center"/>
          </w:tcPr>
          <w:tbl>
            <w:tblPr>
              <w:tblW w:w="240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0"/>
            </w:tblGrid>
            <w:tr w:rsidR="00C23DA1">
              <w:tc>
                <w:tcPr>
                  <w:tcW w:w="240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23DA1" w:rsidRDefault="008F5375">
                  <w:pPr>
                    <w:pStyle w:val="Standard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C23DA1" w:rsidRDefault="00C23DA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C23DA1">
            <w:pPr>
              <w:pStyle w:val="Standard"/>
              <w:spacing w:line="284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>
            <w:pPr>
              <w:pStyle w:val="Standard"/>
              <w:spacing w:line="284" w:lineRule="exac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>
            <w:pPr>
              <w:pStyle w:val="Standard"/>
              <w:spacing w:line="284" w:lineRule="exact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14 500 000 000,00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>
            <w:pPr>
              <w:pStyle w:val="Standard"/>
              <w:spacing w:line="284" w:lineRule="exact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5 000 000 000,00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>
            <w:pPr>
              <w:pStyle w:val="Standard"/>
              <w:spacing w:line="284" w:lineRule="exact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3 500 000 000,00</w:t>
            </w: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14 500 000 000,00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5 000 000 000,00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3 500 000 000,00</w:t>
            </w: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01 01 00 00 00 0000 000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Государственные (муниципальные) ценные бумаги, номинальная стоимость которых указана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4 000 000 000,00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1 850 000 000,00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1 725 000 000,00</w:t>
            </w: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01 01 00 00 02 0000 710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Размещение государственных ценных бумаг субъектов Российской Федерации, номинальная стоимость которых указана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5 500 000 000,00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8 000 000 000,00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8 100 000 000,00</w:t>
            </w: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01 01 00 00 02 0000 810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-1 500 000 000,00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-6 150 000 000,00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-6 375 000 000,00</w:t>
            </w: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01 02 00 00 00 0000 000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-2 800 000 000,00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-200 000 000,00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C23DA1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01 02 00 00 02 0000 710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200 000 000,00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C23DA1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C23DA1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01 02 00 00 02 0000 810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-3 000 000 000,00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-200 000 000,00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C23DA1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01 03 00 00 00 0000 000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Бюджетные кредиты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 других бюджетов бюджетной системы Российской Федерации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6 347 768 800,00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2 128 259 728,57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-629 662 218,35</w:t>
            </w:r>
          </w:p>
        </w:tc>
      </w:tr>
      <w:tr w:rsidR="00C23DA1" w:rsidTr="00201335">
        <w:trPr>
          <w:cantSplit/>
          <w:trHeight w:val="374"/>
        </w:trPr>
        <w:tc>
          <w:tcPr>
            <w:tcW w:w="30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01 03 01 00 02 0000 710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Привлечение кредитов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 других бюджетов бюджетной системы Российской Федерации бюджетами субъектов Российской Федерации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16 756 589 000,00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13 066 122 000,00</w:t>
            </w:r>
          </w:p>
        </w:tc>
        <w:tc>
          <w:tcPr>
            <w:tcW w:w="27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12 416 122 000,00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01 03 01 00 02 0000 810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Погашение бюджетами субъектов Российской Федерации кредитов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 других бюджетов бюджетной системы Российской Федерации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-10 408 820 200,00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-10 937 862 271,43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-13 045 784 218,35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6 785 389 552,25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810 364 623,68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1 427 721 570,60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01 05 02 01 02 0000 000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Изменение прочих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6 785 389 552,25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810 364 623,68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1 427 721 570,60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01 06 00 00 00 0000 000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166 841 647,75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411 375 647,75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976 940 647,75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01 06 01 00 00 0000 000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Акции и иные формы участия в капитале, находящиеся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государственной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 муниципальной собственности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398 659 321,00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221 139 321,00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221 139 321,00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01 06 01 00 02 0000 630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Средства от продажи акций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иных форм участия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капитале,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находящихся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собственности субъектов Российской Федерации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398 659 321,00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221 139 321,00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221 139 321,00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01 06 05 00 00 0000 000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-231 817 673,25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190 236 326,75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755 801 326,75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01 06 05 01 02 0000 640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юридическим лицам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 бюджетов субъектов Российской Федерации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94 036 326,75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94 036 326,75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94 036 326,75</w:t>
            </w: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01 06 05 02 02 0000 540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бюджетных кредитов другим бюджетам бюджетной системы Российской Федерации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 бюджетов субъектов Российской Федерации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-500 000 000,00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C23DA1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C23DA1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23DA1">
        <w:trPr>
          <w:cantSplit/>
          <w:trHeight w:val="374"/>
        </w:trPr>
        <w:tc>
          <w:tcPr>
            <w:tcW w:w="3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01 06 05 02 02 0000 640</w:t>
            </w:r>
          </w:p>
        </w:tc>
        <w:tc>
          <w:tcPr>
            <w:tcW w:w="3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50" w:type="dxa"/>
              <w:bottom w:w="0" w:type="dxa"/>
              <w:right w:w="85" w:type="dxa"/>
            </w:tcMar>
          </w:tcPr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Возврат бюджетных кредитов, предоставленных другим бюджетам бюджетной системы Российской Федерации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из бюджетов субъектов Российской Федерации </w:t>
            </w:r>
          </w:p>
          <w:p w:rsidR="00C23DA1" w:rsidRDefault="008F5375" w:rsidP="00D82819">
            <w:pPr>
              <w:pStyle w:val="Standard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 валюте Российской Федерации</w:t>
            </w:r>
          </w:p>
        </w:tc>
        <w:tc>
          <w:tcPr>
            <w:tcW w:w="2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174 146 000,00</w:t>
            </w:r>
          </w:p>
        </w:tc>
        <w:tc>
          <w:tcPr>
            <w:tcW w:w="2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96 200 000,00</w:t>
            </w:r>
          </w:p>
        </w:tc>
        <w:tc>
          <w:tcPr>
            <w:tcW w:w="2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85" w:type="dxa"/>
              <w:bottom w:w="0" w:type="dxa"/>
              <w:right w:w="120" w:type="dxa"/>
            </w:tcMar>
          </w:tcPr>
          <w:p w:rsidR="00C23DA1" w:rsidRDefault="008F5375" w:rsidP="00D82819">
            <w:pPr>
              <w:pStyle w:val="Standard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661 765 000,00</w:t>
            </w:r>
          </w:p>
        </w:tc>
        <w:bookmarkStart w:id="1" w:name="_GoBack"/>
        <w:bookmarkEnd w:id="1"/>
      </w:tr>
    </w:tbl>
    <w:p w:rsidR="00C23DA1" w:rsidRDefault="00C23DA1" w:rsidP="00D82819">
      <w:pPr>
        <w:rPr>
          <w:rFonts w:ascii="Times New Roman" w:hAnsi="Times New Roman"/>
          <w:sz w:val="28"/>
          <w:szCs w:val="28"/>
        </w:rPr>
      </w:pPr>
    </w:p>
    <w:sectPr w:rsidR="00C23DA1">
      <w:headerReference w:type="default" r:id="rId7"/>
      <w:footerReference w:type="default" r:id="rId8"/>
      <w:pgSz w:w="16838" w:h="11906" w:orient="landscape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65DF" w:rsidRDefault="008F5375">
      <w:r>
        <w:separator/>
      </w:r>
    </w:p>
  </w:endnote>
  <w:endnote w:type="continuationSeparator" w:id="0">
    <w:p w:rsidR="002D65DF" w:rsidRDefault="008F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D10" w:rsidRDefault="008F5375">
    <w: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65DF" w:rsidRDefault="008F5375">
      <w:r>
        <w:rPr>
          <w:color w:val="000000"/>
        </w:rPr>
        <w:separator/>
      </w:r>
    </w:p>
  </w:footnote>
  <w:footnote w:type="continuationSeparator" w:id="0">
    <w:p w:rsidR="002D65DF" w:rsidRDefault="008F5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7D10" w:rsidRDefault="008F5375">
    <w:pPr>
      <w:pStyle w:val="Standard"/>
      <w:jc w:val="center"/>
    </w:pPr>
    <w:r>
      <w:rPr>
        <w:rFonts w:ascii="Times New Roman" w:hAnsi="Times New Roman"/>
        <w:color w:val="000000"/>
        <w:sz w:val="28"/>
        <w:szCs w:val="28"/>
      </w:rPr>
      <w:fldChar w:fldCharType="begin"/>
    </w:r>
    <w:r>
      <w:rPr>
        <w:rFonts w:ascii="Times New Roman" w:hAnsi="Times New Roman"/>
        <w:color w:val="000000"/>
        <w:sz w:val="28"/>
        <w:szCs w:val="28"/>
      </w:rPr>
      <w:instrText xml:space="preserve"> PAGE </w:instrText>
    </w:r>
    <w:r>
      <w:rPr>
        <w:rFonts w:ascii="Times New Roman" w:hAnsi="Times New Roman"/>
        <w:color w:val="000000"/>
        <w:sz w:val="28"/>
        <w:szCs w:val="28"/>
      </w:rPr>
      <w:fldChar w:fldCharType="separate"/>
    </w:r>
    <w:r w:rsidR="00D82819">
      <w:rPr>
        <w:rFonts w:ascii="Times New Roman" w:hAnsi="Times New Roman"/>
        <w:noProof/>
        <w:color w:val="000000"/>
        <w:sz w:val="28"/>
        <w:szCs w:val="28"/>
      </w:rPr>
      <w:t>2</w:t>
    </w:r>
    <w:r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23DA1"/>
    <w:rsid w:val="00201335"/>
    <w:rsid w:val="002D65DF"/>
    <w:rsid w:val="00695021"/>
    <w:rsid w:val="008F5375"/>
    <w:rsid w:val="00C23DA1"/>
    <w:rsid w:val="00D82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idden">
    <w:name w:val="Hidden"/>
    <w:pPr>
      <w:suppressAutoHyphens/>
    </w:p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</w:style>
  <w:style w:type="paragraph" w:styleId="a7">
    <w:name w:val="Balloon Text"/>
    <w:basedOn w:val="a"/>
    <w:link w:val="a8"/>
    <w:uiPriority w:val="99"/>
    <w:semiHidden/>
    <w:unhideWhenUsed/>
    <w:rsid w:val="00201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idden">
    <w:name w:val="Hidden"/>
    <w:pPr>
      <w:suppressAutoHyphens/>
    </w:p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</w:style>
  <w:style w:type="paragraph" w:styleId="a7">
    <w:name w:val="Balloon Text"/>
    <w:basedOn w:val="a"/>
    <w:link w:val="a8"/>
    <w:uiPriority w:val="99"/>
    <w:semiHidden/>
    <w:unhideWhenUsed/>
    <w:rsid w:val="002013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13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Саитова Лилия Фаязовна</dc:creator>
  <cp:lastModifiedBy>Ахметзянова Элина Рашитовна</cp:lastModifiedBy>
  <cp:revision>5</cp:revision>
  <cp:lastPrinted>2022-09-20T09:44:00Z</cp:lastPrinted>
  <dcterms:created xsi:type="dcterms:W3CDTF">2022-09-19T05:12:00Z</dcterms:created>
  <dcterms:modified xsi:type="dcterms:W3CDTF">2022-09-20T10:22:00Z</dcterms:modified>
</cp:coreProperties>
</file>